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pujfn2t23le6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0"/>
          <w:szCs w:val="20"/>
          <w:rtl w:val="0"/>
        </w:rPr>
        <w:t xml:space="preserve">Технический паспорт, инструкция по хранению, монтажу и эксплуатации</w:t>
      </w:r>
    </w:p>
    <w:p w:rsidR="00000000" w:rsidDel="00000000" w:rsidP="00000000" w:rsidRDefault="00000000" w:rsidRPr="00000000" w14:paraId="00000002">
      <w:pPr>
        <w:spacing w:line="240" w:lineRule="auto"/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20"/>
          <w:szCs w:val="20"/>
        </w:rPr>
      </w:pPr>
      <w:bookmarkStart w:colFirst="0" w:colLast="0" w:name="_isx0hsjcopb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.47244094488348765" w:firstLine="0"/>
        <w:jc w:val="center"/>
        <w:rPr>
          <w:rFonts w:ascii="Cambria" w:cs="Cambria" w:eastAsia="Cambria" w:hAnsi="Cambria"/>
          <w:b w:val="1"/>
          <w:bCs w:val="1"/>
          <w:color w:val="333333"/>
          <w:sz w:val="13"/>
          <w:szCs w:val="13"/>
          <w:highlight w:val="white"/>
        </w:rPr>
      </w:pPr>
      <w:bookmarkStart w:colFirst="0" w:colLast="0" w:name="_lnrywo69apyi" w:id="2"/>
      <w:bookmarkEnd w:id="2"/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28"/>
          <w:szCs w:val="28"/>
          <w:highlight w:val="white"/>
          <w:rtl w:val="0"/>
        </w:rPr>
        <w:t xml:space="preserve">Панель 6” настенная встраиваемая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firstLine="0"/>
        <w:jc w:val="center"/>
        <w:rPr>
          <w:rFonts w:ascii="Cambria" w:cs="Cambria" w:eastAsia="Cambria" w:hAnsi="Cambria"/>
          <w:color w:val="333333"/>
          <w:sz w:val="23"/>
          <w:szCs w:val="23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1. Назначение и область применения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Устройство  с экраном 6" предназначено  для управления системами автоматизации, аудио-видео оборудованием и IoT устройствами.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Благодаря высокой производительности и качественному IPS-дисплею панель обеспечивает удобное взаимодействие с интерфейсами управления помещениями и умным домом. Поддержка как шаблонных, так и кастомных интерфейсов позволяет интеграторам создавать гибкие и наглядные системы управления.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зависит от прилагаемого прикладного программного обеспечения.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Ссылка на электронную версию документацию: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iridi.com/ru/d/P6bb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2. Технические характеристики</w:t>
      </w:r>
    </w:p>
    <w:p w:rsidR="00000000" w:rsidDel="00000000" w:rsidP="00000000" w:rsidRDefault="00000000" w:rsidRPr="00000000" w14:paraId="0000000D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1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3075"/>
        <w:tblGridChange w:id="0">
          <w:tblGrid>
            <w:gridCol w:w="2085"/>
            <w:gridCol w:w="307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hlw3ioc8179j" w:id="3"/>
            <w:bookmarkEnd w:id="3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Процессор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iac6pvueffm8" w:id="4"/>
            <w:bookmarkEnd w:id="4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RK3399 Rockchip</w:t>
            </w:r>
          </w:p>
          <w:p w:rsidR="00000000" w:rsidDel="00000000" w:rsidP="00000000" w:rsidRDefault="00000000" w:rsidRPr="00000000" w14:paraId="0000001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n5m1oo85tqnx" w:id="5"/>
            <w:bookmarkEnd w:id="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x Cortex-A72 2000 МГц, 4 x Cortex-A53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bm1wl4f7ft2i" w:id="6"/>
            <w:bookmarkEnd w:id="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Оперативная память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pfbikixr7sdp" w:id="7"/>
            <w:bookmarkEnd w:id="7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 GB, DDR4</w:t>
            </w:r>
          </w:p>
        </w:tc>
      </w:tr>
      <w:tr>
        <w:trPr>
          <w:cantSplit w:val="0"/>
          <w:trHeight w:val="135.15624999999997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bezz5ny7ycvb" w:id="8"/>
            <w:bookmarkEnd w:id="8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Энергонезависимая память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hu5fefqek53q" w:id="9"/>
            <w:bookmarkEnd w:id="9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16 GB, eMMC Flash 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rkwltul89jda" w:id="10"/>
            <w:bookmarkEnd w:id="1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Часы реального времени (RTC)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ve9f08csoogv" w:id="11"/>
            <w:bookmarkEnd w:id="11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есть, </w:t>
              <w:br w:type="textWrapping"/>
              <w:t xml:space="preserve">батарея литиевая CR1220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Экран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емкостный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Диагональ экрана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6”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Технология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IPS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Разрешение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1280X720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Яркость, cd/m2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350</w:t>
            </w:r>
          </w:p>
        </w:tc>
      </w:tr>
      <w:tr>
        <w:trPr>
          <w:cantSplit w:val="0"/>
          <w:trHeight w:val="60.15624999999996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Угол обзора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не менее 170°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l49dr2c1rauv" w:id="12"/>
            <w:bookmarkEnd w:id="12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Интерфейсы: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970kqjt65tr8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i7kxb7supyi0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bs1g9m3xnbgc" w:id="15"/>
            <w:bookmarkEnd w:id="1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Ethernet 100 Мбит/с </w:t>
            </w:r>
          </w:p>
        </w:tc>
      </w:tr>
      <w:tr>
        <w:trPr>
          <w:cantSplit w:val="0"/>
          <w:trHeight w:val="294.47753906249994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ind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gn7hwz6ylwkw" w:id="16"/>
            <w:bookmarkEnd w:id="16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(Bus77)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x59xij9q2il" w:id="17"/>
            <w:bookmarkEnd w:id="17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Электропитание: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jsh8pplcu5hp" w:id="18"/>
            <w:bookmarkEnd w:id="18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24V DC 0.5A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PoE 802.3at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Звук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1W x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Датчик приближения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есть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cecjuyuwyxxx" w:id="19"/>
            <w:bookmarkEnd w:id="19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Потребляемая мощность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ivakbcvs1k1w" w:id="20"/>
            <w:bookmarkEnd w:id="20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до 12Вт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Рабочая температура, °С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от 0 до 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5o1ofgmr4ayp" w:id="21"/>
            <w:bookmarkEnd w:id="21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Размеры (ШхВхГ), мм 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155х87х37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l72tgy7hqovg" w:id="22"/>
            <w:bookmarkEnd w:id="22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Материал корпуса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алюминий, пластик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we9a89cols36" w:id="23"/>
            <w:bookmarkEnd w:id="23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Вес, гр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cccccc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350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19qvh0egwnt5" w:id="24"/>
            <w:bookmarkEnd w:id="24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Операционная система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bookmarkStart w:colFirst="0" w:colLast="0" w:name="_wy2goqod2qnh" w:id="25"/>
            <w:bookmarkEnd w:id="25"/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Android 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Класс защиты</w:t>
            </w:r>
          </w:p>
        </w:tc>
        <w:tc>
          <w:tcPr>
            <w:tcBorders>
              <w:top w:color="cccccc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1"/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IP20</w:t>
            </w:r>
          </w:p>
        </w:tc>
      </w:tr>
    </w:tbl>
    <w:p w:rsidR="00000000" w:rsidDel="00000000" w:rsidP="00000000" w:rsidRDefault="00000000" w:rsidRPr="00000000" w14:paraId="0000003F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white"/>
          <w:rtl w:val="0"/>
        </w:rPr>
        <w:t xml:space="preserve">3. Габариты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360" w:lineRule="auto"/>
        <w:ind w:firstLine="0"/>
        <w:jc w:val="left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Microsoft Yahei" w:cs="Microsoft Yahei" w:eastAsia="Microsoft Yahei" w:hAnsi="Microsoft Yahei"/>
          <w:color w:val="e06666"/>
        </w:rPr>
        <w:drawing>
          <wp:inline distB="114300" distT="114300" distL="114300" distR="114300">
            <wp:extent cx="3276600" cy="31623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4. Клеммы и индикация</w:t>
      </w:r>
    </w:p>
    <w:p w:rsidR="00000000" w:rsidDel="00000000" w:rsidP="00000000" w:rsidRDefault="00000000" w:rsidRPr="00000000" w14:paraId="00000045">
      <w:pPr>
        <w:spacing w:after="120" w:before="120" w:line="360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Microsoft Yahei" w:cs="Microsoft Yahei" w:eastAsia="Microsoft Yahei" w:hAnsi="Microsoft Yahei"/>
          <w:color w:val="e06666"/>
        </w:rPr>
        <w:drawing>
          <wp:inline distB="114300" distT="114300" distL="114300" distR="114300">
            <wp:extent cx="2602763" cy="3655789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2763" cy="36557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5153.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76.82"/>
        <w:gridCol w:w="2576.82"/>
        <w:tblGridChange w:id="0">
          <w:tblGrid>
            <w:gridCol w:w="2576.82"/>
            <w:gridCol w:w="2576.82"/>
          </w:tblGrid>
        </w:tblGridChange>
      </w:tblGrid>
      <w:tr>
        <w:trPr>
          <w:cantSplit w:val="0"/>
          <w:trHeight w:val="327.5781249999997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Нижние разъемы (слева направо)</w:t>
            </w:r>
          </w:p>
        </w:tc>
      </w:tr>
      <w:tr>
        <w:trPr>
          <w:cantSplit w:val="0"/>
          <w:trHeight w:val="482.1301151994494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Ethernet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Разъем для подключения с компьютерной сети</w:t>
            </w:r>
          </w:p>
        </w:tc>
      </w:tr>
      <w:tr>
        <w:trPr>
          <w:cantSplit w:val="0"/>
          <w:trHeight w:val="1100.3380759972479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+ питание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Последовательность пинов (слева направо):</w:t>
            </w:r>
          </w:p>
          <w:p w:rsidR="00000000" w:rsidDel="00000000" w:rsidP="00000000" w:rsidRDefault="00000000" w:rsidRPr="00000000" w14:paraId="0000004C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24V</w:t>
            </w:r>
          </w:p>
          <w:p w:rsidR="00000000" w:rsidDel="00000000" w:rsidP="00000000" w:rsidRDefault="00000000" w:rsidRPr="00000000" w14:paraId="0000004D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GND</w:t>
            </w:r>
          </w:p>
          <w:p w:rsidR="00000000" w:rsidDel="00000000" w:rsidP="00000000" w:rsidRDefault="00000000" w:rsidRPr="00000000" w14:paraId="0000004E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L</w:t>
            </w:r>
          </w:p>
          <w:p w:rsidR="00000000" w:rsidDel="00000000" w:rsidP="00000000" w:rsidRDefault="00000000" w:rsidRPr="00000000" w14:paraId="0000004F">
            <w:pPr>
              <w:widowControl w:val="0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  <w:rtl w:val="0"/>
              </w:rPr>
              <w:t xml:space="preserve">CAN H</w:t>
            </w:r>
          </w:p>
        </w:tc>
      </w:tr>
    </w:tbl>
    <w:p w:rsidR="00000000" w:rsidDel="00000000" w:rsidP="00000000" w:rsidRDefault="00000000" w:rsidRPr="00000000" w14:paraId="00000050">
      <w:pPr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bookmarkStart w:colFirst="0" w:colLast="0" w:name="_a6wfytol8pn" w:id="26"/>
      <w:bookmarkEnd w:id="26"/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Кнопки:</w:t>
      </w:r>
    </w:p>
    <w:p w:rsidR="00000000" w:rsidDel="00000000" w:rsidP="00000000" w:rsidRDefault="00000000" w:rsidRPr="00000000" w14:paraId="00000052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POWER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Кратковременное нажатие выключает дисплей, долговременное нажатие более 3 секунд вызывает окно для выключения панели.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333333"/>
          <w:sz w:val="16"/>
          <w:szCs w:val="16"/>
          <w:rtl w:val="0"/>
        </w:rPr>
        <w:t xml:space="preserve">RECOVERY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 удержание в загрузчике производит загрузку системы восстановления. Прочий функционал определяется прикладным программным обеспечением.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" w:lineRule="auto"/>
        <w:ind w:left="0"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5. Подключение и монтаж</w:t>
      </w:r>
    </w:p>
    <w:p w:rsidR="00000000" w:rsidDel="00000000" w:rsidP="00000000" w:rsidRDefault="00000000" w:rsidRPr="00000000" w14:paraId="00000057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Для подключения питания и шины использовать кабель — витая пара UTP, FTP от CAT5 и выше: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ТОЛЬКО медные жилы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ДИАМЕТР (НЕ сечение) жилы от 0,51мм (AWG 24)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Омическое сопротивления должно быть не более 9,4 Ом на 100 метров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2 жилы на шину, 2 жилы на питание, 4 жилы резерв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0" w:lineRule="auto"/>
        <w:ind w:left="720" w:hanging="360"/>
        <w:rPr>
          <w:rFonts w:ascii="Cambria" w:cs="Cambria" w:eastAsia="Cambria" w:hAnsi="Cambria"/>
          <w:color w:val="333333"/>
          <w:sz w:val="16"/>
          <w:szCs w:val="16"/>
          <w:u w:val="none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Для работы требуется доступ в сеть интернет. В подрозетник или в короб требуется закладывать интернет кабель (UTP, FTP от CAT5 и выше, без POE подойдет 2 пары, с POE - 4 пары)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Монтаж и техническое обслуживание изделия должно производиться только подготовленными специалистами с соблюдением мер безопасности.</w:t>
      </w:r>
    </w:p>
    <w:p w:rsidR="00000000" w:rsidDel="00000000" w:rsidP="00000000" w:rsidRDefault="00000000" w:rsidRPr="00000000" w14:paraId="0000005F">
      <w:pPr>
        <w:spacing w:after="20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Все работы по подключению изделия должны производиться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только </w:t>
      </w: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отключенном напряжении.</w:t>
      </w:r>
    </w:p>
    <w:p w:rsidR="00000000" w:rsidDel="00000000" w:rsidP="00000000" w:rsidRDefault="00000000" w:rsidRPr="00000000" w14:paraId="00000060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7. Использование по назначению </w:t>
      </w:r>
    </w:p>
    <w:p w:rsidR="00000000" w:rsidDel="00000000" w:rsidP="00000000" w:rsidRDefault="00000000" w:rsidRPr="00000000" w14:paraId="00000062">
      <w:pPr>
        <w:spacing w:after="20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К устройству посредством разъемов подключаются устройства шин CAN, LAN интерфейс подключаются IP устройства.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С помощью установленного программного обеспечения производится опрос и управление подключенными устройствами.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Визуализация пользовательского интерфейса для отображения и управления устройствами в реальном времени.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Логика получения, обработки, передачи, сохранения данных задается пользователем системы в специализированном программном обеспечении.</w:t>
      </w:r>
    </w:p>
    <w:p w:rsidR="00000000" w:rsidDel="00000000" w:rsidP="00000000" w:rsidRDefault="00000000" w:rsidRPr="00000000" w14:paraId="00000067">
      <w:pPr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Функционал устройства определяется установленным прикладным программным  обеспечением и лицензией на это ПО:</w:t>
        <w:br w:type="textWrapping"/>
      </w:r>
    </w:p>
    <w:tbl>
      <w:tblPr>
        <w:tblStyle w:val="Table3"/>
        <w:tblW w:w="5310.0" w:type="dxa"/>
        <w:jc w:val="left"/>
        <w:tblInd w:w="-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740"/>
        <w:gridCol w:w="1710"/>
        <w:gridCol w:w="1860"/>
        <w:tblGridChange w:id="0">
          <w:tblGrid>
            <w:gridCol w:w="1740"/>
            <w:gridCol w:w="1710"/>
            <w:gridCol w:w="1860"/>
          </w:tblGrid>
        </w:tblGridChange>
      </w:tblGrid>
      <w:tr>
        <w:trPr>
          <w:cantSplit w:val="0"/>
          <w:trHeight w:val="200.71484374999997" w:hRule="atLeast"/>
          <w:tblHeader w:val="0"/>
        </w:trPr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i3 pro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i3 KNX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 w:firstLine="0"/>
              <w:jc w:val="left"/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333333"/>
                <w:sz w:val="16"/>
                <w:szCs w:val="16"/>
                <w:rtl w:val="0"/>
              </w:rPr>
              <w:t xml:space="preserve"> Bus77 Home Server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ind w:left="0" w:right="-125.78740157480311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ind w:lef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2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ind w:right="-27.51968503936979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13040"/>
                  <wp:effectExtent b="0" l="0" r="0" t="0"/>
                  <wp:docPr id="4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13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ind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333333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333333"/>
                <w:sz w:val="16"/>
                <w:szCs w:val="16"/>
              </w:rPr>
              <w:drawing>
                <wp:inline distB="114300" distT="114300" distL="114300" distR="114300">
                  <wp:extent cx="1008000" cy="1008000"/>
                  <wp:effectExtent b="0" l="0" r="0" t="0"/>
                  <wp:docPr id="3" name="image8.jpg"/>
                  <a:graphic>
                    <a:graphicData uri="http://schemas.openxmlformats.org/drawingml/2006/picture">
                      <pic:pic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8. Текущий ремонт</w:t>
      </w:r>
    </w:p>
    <w:p w:rsidR="00000000" w:rsidDel="00000000" w:rsidP="00000000" w:rsidRDefault="00000000" w:rsidRPr="00000000" w14:paraId="00000073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обнаружении неисправности в ходе эксплуатации необходимо немедленно отключить устройство от питающей сети и вызвать обслуживающий персонал. Ремонт устройства в течение гарантийного срока и сервисное обслуживание осуществляет производитель устройства.</w:t>
      </w:r>
    </w:p>
    <w:p w:rsidR="00000000" w:rsidDel="00000000" w:rsidP="00000000" w:rsidRDefault="00000000" w:rsidRPr="00000000" w14:paraId="00000075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9. Хранение, транспортировка, срок службы</w:t>
      </w:r>
    </w:p>
    <w:p w:rsidR="00000000" w:rsidDel="00000000" w:rsidP="00000000" w:rsidRDefault="00000000" w:rsidRPr="00000000" w14:paraId="00000077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Изделия должны храниться в упаковке при температуре от 0°С до +40°С и относительной влажности воздуха до 80% на отапливаемых и естественно вентилируемых складах, в хранилищах с кондиционированием воздуха, при отсутствии в нем агрессивных примесей, токопроводящей пыли, паров кислот и щелочей, а также газов, вызывающих коррозию и разрушающих изоляцию. Транспортирование изделий должно осуществляться в упакованном виде в контейнерах, закрытых железнодорожных вагонах, отапливаемых герметизированных отсеках самолетов и трюмов, а также автомобильным транспортом с защитой от осадков на любые расстояния при температуре от -50￮С до +50￮С, при относительной влажности воздуха до 100% - при 25￮С. При транспортировании изделий должна быть предусмотрена защита от попадания пыли и атмосферных осадков. Средний срок службы изделия — не менее 5 лет.</w:t>
      </w:r>
    </w:p>
    <w:p w:rsidR="00000000" w:rsidDel="00000000" w:rsidP="00000000" w:rsidRDefault="00000000" w:rsidRPr="00000000" w14:paraId="00000079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10. Гарантии изготовителя</w:t>
        <w:br w:type="textWrapping"/>
      </w:r>
    </w:p>
    <w:p w:rsidR="00000000" w:rsidDel="00000000" w:rsidP="00000000" w:rsidRDefault="00000000" w:rsidRPr="00000000" w14:paraId="0000007B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Гарантийный срок эксплуатации — 12 месяцев со дня продажи.</w:t>
      </w:r>
    </w:p>
    <w:p w:rsidR="00000000" w:rsidDel="00000000" w:rsidP="00000000" w:rsidRDefault="00000000" w:rsidRPr="00000000" w14:paraId="0000007C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При отсутствии отметки о продаже — с даты изготовления.</w:t>
      </w:r>
    </w:p>
    <w:p w:rsidR="00000000" w:rsidDel="00000000" w:rsidP="00000000" w:rsidRDefault="00000000" w:rsidRPr="00000000" w14:paraId="0000007D">
      <w:pPr>
        <w:spacing w:after="20" w:before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Гарантии изготовителя не распространяются в случаях наличия следов механических повреждений устройства; попадания влаги; превышения допустимого значения питающего напряжения; нарушения правил подключения устройства; внесения в устройство или схемы его подключения модификаций или изменений покупателем либо третьими лицами без согласия изготовителя; при использовании покупателем либо третьимом лицами устройства не по назначению; несоблюдении условий транспортирования; хранения; эксплуатации; монтажа устройства и содержания помещения, установленных в настоящем паспорте и эксплуатационной документации, а также наступления иных обстоятельств, не зависящих от изготовителя.</w:t>
      </w:r>
    </w:p>
    <w:p w:rsidR="00000000" w:rsidDel="00000000" w:rsidP="00000000" w:rsidRDefault="00000000" w:rsidRPr="00000000" w14:paraId="0000007E">
      <w:pPr>
        <w:spacing w:after="20" w:line="276" w:lineRule="auto"/>
        <w:ind w:firstLine="0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0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 11. Комплектность</w:t>
      </w:r>
    </w:p>
    <w:p w:rsidR="00000000" w:rsidDel="00000000" w:rsidP="00000000" w:rsidRDefault="00000000" w:rsidRPr="00000000" w14:paraId="00000080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Панель 6” настенная встраиваемая - 1шт.</w:t>
      </w:r>
    </w:p>
    <w:p w:rsidR="00000000" w:rsidDel="00000000" w:rsidP="00000000" w:rsidRDefault="00000000" w:rsidRPr="00000000" w14:paraId="00000081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Монтажный короб(опционально) - 1 шт.</w:t>
      </w:r>
    </w:p>
    <w:p w:rsidR="00000000" w:rsidDel="00000000" w:rsidP="00000000" w:rsidRDefault="00000000" w:rsidRPr="00000000" w14:paraId="00000082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Шестигранный ключ - 1 шт.</w:t>
      </w:r>
    </w:p>
    <w:p w:rsidR="00000000" w:rsidDel="00000000" w:rsidP="00000000" w:rsidRDefault="00000000" w:rsidRPr="00000000" w14:paraId="00000083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Анти-кражный винт - 1 шт.</w:t>
      </w:r>
    </w:p>
    <w:p w:rsidR="00000000" w:rsidDel="00000000" w:rsidP="00000000" w:rsidRDefault="00000000" w:rsidRPr="00000000" w14:paraId="00000084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Шаблон для монтажа - 1 шт.</w:t>
      </w:r>
    </w:p>
    <w:p w:rsidR="00000000" w:rsidDel="00000000" w:rsidP="00000000" w:rsidRDefault="00000000" w:rsidRPr="00000000" w14:paraId="00000085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Паспорт - 1 шт.</w:t>
      </w:r>
    </w:p>
    <w:p w:rsidR="00000000" w:rsidDel="00000000" w:rsidP="00000000" w:rsidRDefault="00000000" w:rsidRPr="00000000" w14:paraId="00000086">
      <w:pPr>
        <w:spacing w:after="20" w:line="276" w:lineRule="auto"/>
        <w:ind w:firstLine="0"/>
        <w:jc w:val="left"/>
        <w:rPr>
          <w:rFonts w:ascii="Cambria" w:cs="Cambria" w:eastAsia="Cambria" w:hAnsi="Cambria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Упаковка - 1 шт.</w:t>
      </w:r>
    </w:p>
    <w:p w:rsidR="00000000" w:rsidDel="00000000" w:rsidP="00000000" w:rsidRDefault="00000000" w:rsidRPr="00000000" w14:paraId="00000087">
      <w:pPr>
        <w:spacing w:after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333333"/>
          <w:sz w:val="16"/>
          <w:szCs w:val="16"/>
          <w:rtl w:val="0"/>
        </w:rPr>
        <w:t xml:space="preserve">12. Утилизация</w:t>
      </w:r>
    </w:p>
    <w:p w:rsidR="00000000" w:rsidDel="00000000" w:rsidP="00000000" w:rsidRDefault="00000000" w:rsidRPr="00000000" w14:paraId="00000089">
      <w:pPr>
        <w:spacing w:after="20" w:before="20" w:line="276" w:lineRule="auto"/>
        <w:ind w:firstLine="0"/>
        <w:rPr>
          <w:rFonts w:ascii="Cambria" w:cs="Cambria" w:eastAsia="Cambria" w:hAnsi="Cambria"/>
          <w:b w:val="1"/>
          <w:bCs w:val="1"/>
          <w:color w:val="33333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0" w:before="20" w:line="276" w:lineRule="auto"/>
        <w:ind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333333"/>
          <w:sz w:val="16"/>
          <w:szCs w:val="16"/>
          <w:rtl w:val="0"/>
        </w:rPr>
        <w:t xml:space="preserve">По окончании срока службы изделие подлежит утилизации в соответствии с законодательством страны пребывания.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1134" w:top="708.6614173228347" w:left="708.6614173228347" w:right="575.905511811024" w:header="425" w:footer="851"/>
      <w:pgNumType w:start="1"/>
      <w:cols w:equalWidth="0" w:num="2">
        <w:col w:space="313.65000000000003" w:w="5153.891535433069"/>
        <w:col w:space="0" w:w="5153.891535433069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"/>
  <w:font w:name="Georgia"/>
  <w:font w:name="Microsoft Yahe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50949" cy="924918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0949" cy="924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165100"/>
          <wp:effectExtent b="0" l="0" r="0" t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165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ind w:left="0" w:firstLine="0"/>
      <w:rPr/>
    </w:pPr>
    <w:r w:rsidDel="00000000" w:rsidR="00000000" w:rsidRPr="00000000">
      <w:rPr/>
      <w:drawing>
        <wp:inline distB="114300" distT="114300" distL="114300" distR="114300">
          <wp:extent cx="6744300" cy="393700"/>
          <wp:effectExtent b="0" l="0" r="0" t="0"/>
          <wp:docPr id="7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bCs w:val="1"/>
        <w:color w:val="0000ff"/>
        <w:sz w:val="38"/>
        <w:szCs w:val="38"/>
      </w:rPr>
    </w:pPr>
    <w:r w:rsidDel="00000000" w:rsidR="00000000" w:rsidRPr="00000000">
      <w:rPr>
        <w:rFonts w:ascii="Cambria" w:cs="Cambria" w:eastAsia="Cambria" w:hAnsi="Cambria"/>
        <w:b w:val="1"/>
        <w:bCs w:val="1"/>
        <w:color w:val="0000ff"/>
        <w:sz w:val="38"/>
        <w:szCs w:val="38"/>
      </w:rPr>
      <w:drawing>
        <wp:inline distB="114300" distT="114300" distL="114300" distR="114300">
          <wp:extent cx="6744300" cy="393700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43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8.jp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6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